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506604</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CSI reporting requirement and testing framework</w:t>
      </w:r>
      <w:r>
        <w:rPr>
          <w:rFonts w:hint="eastAsia" w:ascii="Times New Roman" w:hAnsi="Times New Roman"/>
          <w:sz w:val="20"/>
          <w:szCs w:val="20"/>
          <w:lang w:val="en-US" w:eastAsia="zh-CN"/>
        </w:rPr>
        <w:t xml:space="preserve"> for </w:t>
      </w:r>
      <w:r>
        <w:rPr>
          <w:rFonts w:hint="eastAsia" w:ascii="Times New Roman" w:hAnsi="Times New Roman"/>
          <w:sz w:val="20"/>
          <w:szCs w:val="20"/>
        </w:rPr>
        <w:t>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bookmarkEnd w:id="6"/>
    <w:bookmarkEnd w:id="7"/>
    <w:p w14:paraId="70F0798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channel model for CSI prediction tests, it was agreed that TDL </w:t>
      </w:r>
      <w:r>
        <w:rPr>
          <w:rFonts w:hint="default" w:ascii="Times New Roman" w:hAnsi="Times New Roman" w:eastAsia="Yu Mincho" w:cs="Times New Roman"/>
          <w:sz w:val="20"/>
          <w:szCs w:val="20"/>
          <w:lang w:eastAsia="ja-JP"/>
        </w:rPr>
        <w:t>channel models will be used</w:t>
      </w:r>
      <w:r>
        <w:rPr>
          <w:rFonts w:hint="eastAsia" w:ascii="Times New Roman" w:hAnsi="Times New Roman" w:cs="Times New Roman"/>
          <w:sz w:val="20"/>
          <w:szCs w:val="20"/>
          <w:lang w:val="en-US" w:eastAsia="zh-CN"/>
        </w:rPr>
        <w:t xml:space="preserve">, FFS </w:t>
      </w:r>
      <w:r>
        <w:rPr>
          <w:rFonts w:hint="default" w:ascii="Times New Roman" w:hAnsi="Times New Roman" w:eastAsia="Yu Mincho" w:cs="Times New Roman"/>
          <w:sz w:val="20"/>
          <w:szCs w:val="20"/>
          <w:lang w:eastAsia="ja-JP"/>
        </w:rPr>
        <w:t>on whether CDL channel model is needed for generalization test.</w:t>
      </w:r>
      <w:r>
        <w:rPr>
          <w:rFonts w:hint="eastAsia" w:ascii="Times New Roman" w:hAnsi="Times New Roman" w:cs="Times New Roman"/>
          <w:sz w:val="20"/>
          <w:szCs w:val="20"/>
          <w:lang w:val="en-US" w:eastAsia="zh-CN"/>
        </w:rPr>
        <w:t xml:space="preserve"> It is beneficial to use CDL channel model. However, legacy PMI tests are not based on CDL. And the feasibility for demodulation performance requirements with CDL channel model is under discussion in Rel-19 SI. Considering current situation, it is not feasible to consider CDL channel model in Rel-19. Using CDL channel model for </w:t>
      </w:r>
      <w:r>
        <w:rPr>
          <w:rFonts w:hint="eastAsia" w:ascii="Times New Roman" w:hAnsi="Times New Roman" w:eastAsia="等线"/>
          <w:bCs/>
          <w:iCs/>
          <w:sz w:val="20"/>
          <w:szCs w:val="20"/>
          <w:lang w:val="en-US" w:eastAsia="zh-CN"/>
        </w:rPr>
        <w:t xml:space="preserve">CSI prediction test can be further dicsussed in later release based on the outcome of Rel-19 SI on SCM. </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3DF11D1D">
      <w:pPr>
        <w:spacing w:after="180" w:line="240" w:lineRule="exact"/>
        <w:jc w:val="both"/>
        <w:rPr>
          <w:rFonts w:hint="eastAsia" w:ascii="Times New Roman" w:hAnsi="Times New Roman" w:eastAsia="等线"/>
          <w:bCs/>
          <w:iCs/>
          <w:sz w:val="20"/>
          <w:szCs w:val="20"/>
          <w:lang w:val="en-US" w:eastAsia="zh-CN"/>
        </w:rPr>
      </w:pPr>
      <w:r>
        <w:rPr>
          <w:rFonts w:hint="eastAsia" w:ascii="Times New Roman" w:hAnsi="Times New Roman" w:cs="Times New Roman"/>
          <w:b/>
          <w:bCs/>
          <w:i/>
          <w:iCs w:val="0"/>
          <w:sz w:val="20"/>
          <w:szCs w:val="20"/>
          <w:lang w:val="en-US" w:eastAsia="zh-CN"/>
        </w:rPr>
        <w:t xml:space="preserve">Proposal 1: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 SI.</w:t>
      </w:r>
      <w:r>
        <w:rPr>
          <w:rFonts w:hint="eastAsia" w:ascii="Times New Roman" w:hAnsi="Times New Roman" w:cs="Times New Roman"/>
          <w:b/>
          <w:bCs/>
          <w:i/>
          <w:iCs w:val="0"/>
          <w:sz w:val="20"/>
          <w:szCs w:val="20"/>
          <w:lang w:val="en-US" w:eastAsia="zh-CN"/>
        </w:rPr>
        <w:t xml:space="preserve">  </w:t>
      </w:r>
    </w:p>
    <w:p w14:paraId="19FDD58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it was agreed to use </w:t>
      </w:r>
      <w:r>
        <w:rPr>
          <w:rFonts w:hint="default" w:ascii="Times New Roman" w:hAnsi="Times New Roman" w:eastAsia="游明朝" w:cs="Times New Roman"/>
          <w:iCs/>
          <w:sz w:val="20"/>
          <w:szCs w:val="20"/>
          <w:lang w:eastAsia="ja-JP"/>
        </w:rPr>
        <w:t>relative throughput as requirement metric for CSI prediction</w:t>
      </w:r>
      <w:r>
        <w:rPr>
          <w:rFonts w:hint="eastAsia" w:ascii="Times New Roman" w:hAnsi="Times New Roman" w:eastAsia="宋体" w:cs="Times New Roman"/>
          <w:iCs/>
          <w:sz w:val="20"/>
          <w:szCs w:val="20"/>
          <w:lang w:val="en-US" w:eastAsia="zh-CN"/>
        </w:rPr>
        <w:t xml:space="preserve">. </w:t>
      </w:r>
      <w:r>
        <w:rPr>
          <w:rFonts w:hint="eastAsia" w:ascii="Times New Roman" w:hAnsi="Times New Roman" w:cs="Times New Roman"/>
          <w:iCs/>
          <w:sz w:val="20"/>
          <w:szCs w:val="20"/>
          <w:lang w:val="en-US" w:eastAsia="zh-CN"/>
        </w:rPr>
        <w:t>R</w:t>
      </w:r>
      <w:r>
        <w:rPr>
          <w:rFonts w:hint="default" w:ascii="Times New Roman" w:hAnsi="Times New Roman" w:eastAsia="Yu Mincho" w:cs="Times New Roman"/>
          <w:sz w:val="20"/>
          <w:szCs w:val="20"/>
          <w:lang w:eastAsia="ja-JP"/>
        </w:rPr>
        <w:t>eference throughput is obtained based on random PMI with Rel-15 Type I single panel codebook</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For CSI prediction, it was agreed that AI/ML based performance requirement should not be worse than the legacy, and FFS which legacy requirement/feature are relevant.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C3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1D6E8AD">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-1: </w:t>
            </w:r>
            <w:r>
              <w:rPr>
                <w:rFonts w:hint="default" w:ascii="Times New Roman" w:hAnsi="Times New Roman" w:eastAsia="游明朝" w:cs="Times New Roman"/>
                <w:b/>
                <w:sz w:val="20"/>
                <w:szCs w:val="20"/>
                <w:u w:val="single"/>
                <w:lang w:eastAsia="ja-JP"/>
              </w:rPr>
              <w:t>Codebook to be used in the tests</w:t>
            </w:r>
          </w:p>
          <w:p w14:paraId="5AA4ACC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A862AC8">
            <w:pPr>
              <w:pStyle w:val="11"/>
              <w:numPr>
                <w:ilvl w:val="0"/>
                <w:numId w:val="5"/>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Rel-19 only PMI requirements based on AI/ML CSI prediction will be defined</w:t>
            </w:r>
          </w:p>
          <w:p w14:paraId="08243398">
            <w:pPr>
              <w:pStyle w:val="11"/>
              <w:numPr>
                <w:ilvl w:val="0"/>
                <w:numId w:val="5"/>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Rel-18 eType II Doppler codebook for AI/ML based CSI predictions</w:t>
            </w:r>
          </w:p>
          <w:p w14:paraId="3CFFFE06">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-2: </w:t>
            </w:r>
            <w:r>
              <w:rPr>
                <w:rFonts w:hint="default" w:ascii="Times New Roman" w:hAnsi="Times New Roman" w:eastAsia="游明朝" w:cs="Times New Roman"/>
                <w:b/>
                <w:sz w:val="20"/>
                <w:szCs w:val="20"/>
                <w:u w:val="single"/>
                <w:lang w:eastAsia="ja-JP"/>
              </w:rPr>
              <w:t>Requirement baseline</w:t>
            </w:r>
          </w:p>
          <w:p w14:paraId="0E5C22A9">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FAA721A">
            <w:pPr>
              <w:pStyle w:val="11"/>
              <w:numPr>
                <w:ilvl w:val="1"/>
                <w:numId w:val="6"/>
              </w:numPr>
              <w:spacing w:after="120"/>
              <w:ind w:left="851" w:hanging="284"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Requirement to be introduced for Dopler domain basis N4=1</w:t>
            </w:r>
          </w:p>
          <w:p w14:paraId="48E83EF0">
            <w:pPr>
              <w:pStyle w:val="11"/>
              <w:numPr>
                <w:ilvl w:val="3"/>
                <w:numId w:val="6"/>
              </w:numPr>
              <w:spacing w:after="120"/>
              <w:ind w:left="1276" w:hanging="142"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N4&gt;1 can be further discussed in the future if needed</w:t>
            </w:r>
          </w:p>
          <w:p w14:paraId="466CC96A">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-4: </w:t>
            </w:r>
            <w:r>
              <w:rPr>
                <w:rFonts w:hint="default" w:ascii="Times New Roman" w:hAnsi="Times New Roman" w:eastAsia="游明朝" w:cs="Times New Roman"/>
                <w:b/>
                <w:sz w:val="20"/>
                <w:szCs w:val="20"/>
                <w:u w:val="single"/>
                <w:lang w:eastAsia="ja-JP"/>
              </w:rPr>
              <w:t>Test metric</w:t>
            </w:r>
          </w:p>
          <w:p w14:paraId="2F3887A3">
            <w:p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Requirements to be defined based on the ratio</w:t>
            </w:r>
            <w:r>
              <w:rPr>
                <w:rFonts w:hint="default" w:ascii="Times New Roman" w:hAnsi="Times New Roman" w:cs="Times New Roman"/>
                <w:strike/>
                <w:sz w:val="20"/>
                <w:szCs w:val="20"/>
              </w:rPr>
              <w:t xml:space="preserve"> </w:t>
            </w:r>
            <w:r>
              <w:rPr>
                <w:rFonts w:hint="default" w:ascii="Times New Roman" w:hAnsi="Times New Roman" w:cs="Times New Roman"/>
                <w:sz w:val="20"/>
                <w:szCs w:val="20"/>
              </w:rPr>
              <w:t>(same metric as for the current PMI reporting requirements in 38.101-4)</w:t>
            </w:r>
          </w:p>
          <w:p w14:paraId="5470468C">
            <w:pPr>
              <w:numPr>
                <w:ilvl w:val="2"/>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1076325" cy="281305"/>
                  <wp:effectExtent l="0" t="0" r="317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is 90 % of the maximum throughput obtained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using the precoders configured according to the UE reports,</w:t>
            </w:r>
          </w:p>
          <w:p w14:paraId="77864327">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the throughput measured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with random precoding.</w:t>
            </w:r>
          </w:p>
          <w:p w14:paraId="74CB2D7F">
            <w:pPr>
              <w:numPr>
                <w:ilvl w:val="4"/>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obtained with Rel-15 type I single panel codebook</w:t>
            </w:r>
          </w:p>
          <w:p w14:paraId="319D4491">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Note: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xml:space="preserve"> is calculated in the same way as SNR</w:t>
            </w:r>
            <w:r>
              <w:rPr>
                <w:rFonts w:hint="default" w:ascii="Times New Roman" w:hAnsi="Times New Roman" w:cs="Times New Roman"/>
                <w:sz w:val="20"/>
                <w:szCs w:val="20"/>
                <w:vertAlign w:val="subscript"/>
              </w:rPr>
              <w:t>ue</w:t>
            </w:r>
            <w:r>
              <w:rPr>
                <w:rFonts w:hint="default" w:ascii="Times New Roman" w:hAnsi="Times New Roman" w:cs="Times New Roman"/>
                <w:sz w:val="20"/>
                <w:szCs w:val="20"/>
              </w:rPr>
              <w:t xml:space="preserve"> and SNR</w:t>
            </w:r>
            <w:r>
              <w:rPr>
                <w:rFonts w:hint="default" w:ascii="Times New Roman" w:hAnsi="Times New Roman" w:cs="Times New Roman"/>
                <w:sz w:val="20"/>
                <w:szCs w:val="20"/>
                <w:vertAlign w:val="subscript"/>
              </w:rPr>
              <w:t>follow1,follow2</w:t>
            </w:r>
            <w:r>
              <w:rPr>
                <w:rFonts w:hint="default" w:ascii="Times New Roman" w:hAnsi="Times New Roman" w:cs="Times New Roman"/>
                <w:sz w:val="20"/>
                <w:szCs w:val="20"/>
              </w:rPr>
              <w:t xml:space="preserve"> in section 6.3 of 38.101-4</w:t>
            </w:r>
          </w:p>
          <w:p w14:paraId="7B738262">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D025F3B">
      <w:pPr>
        <w:spacing w:after="180" w:line="240" w:lineRule="exact"/>
        <w:rPr>
          <w:rFonts w:hint="eastAsia" w:ascii="Times New Roman" w:hAnsi="Times New Roman" w:eastAsia="等线"/>
          <w:bCs/>
          <w:iCs/>
          <w:sz w:val="20"/>
          <w:szCs w:val="20"/>
          <w:lang w:val="en-US" w:eastAsia="zh-CN"/>
        </w:rPr>
      </w:pPr>
    </w:p>
    <w:p w14:paraId="6467C16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cs="Times New Roman"/>
          <w:sz w:val="20"/>
          <w:szCs w:val="20"/>
          <w:lang w:val="en-US" w:eastAsia="zh-CN"/>
        </w:rPr>
        <w:t>F</w:t>
      </w:r>
      <w:r>
        <w:rPr>
          <w:rFonts w:hint="default" w:ascii="Times New Roman" w:hAnsi="Times New Roman" w:cs="Times New Roman"/>
          <w:sz w:val="20"/>
          <w:szCs w:val="20"/>
        </w:rPr>
        <w:t>or performance monitoring</w:t>
      </w:r>
      <w:r>
        <w:rPr>
          <w:rFonts w:hint="eastAsia" w:ascii="Times New Roman" w:hAnsi="Times New Roman" w:eastAsia="等线"/>
          <w:bCs/>
          <w:iCs/>
          <w:sz w:val="20"/>
          <w:szCs w:val="20"/>
          <w:lang w:val="en-US" w:eastAsia="zh-CN"/>
        </w:rPr>
        <w:t xml:space="preserve">, RAN1 agreed to support </w:t>
      </w:r>
      <w:r>
        <w:rPr>
          <w:rFonts w:hint="default" w:ascii="Times New Roman" w:hAnsi="Times New Roman" w:cs="Times New Roman"/>
          <w:b w:val="0"/>
          <w:bCs/>
          <w:iCs/>
          <w:color w:val="auto"/>
          <w:sz w:val="20"/>
          <w:szCs w:val="20"/>
          <w:lang w:eastAsia="zh-CN"/>
        </w:rPr>
        <w:t>Rel-18 codebook ('typeII-Doppler-r18')</w:t>
      </w:r>
      <w:r>
        <w:rPr>
          <w:rFonts w:hint="eastAsia" w:ascii="Times New Roman" w:hAnsi="Times New Roman" w:cs="Times New Roman"/>
          <w:b w:val="0"/>
          <w:bCs/>
          <w:iCs/>
          <w:color w:val="auto"/>
          <w:sz w:val="20"/>
          <w:szCs w:val="20"/>
          <w:lang w:val="en-US" w:eastAsia="zh-CN"/>
        </w:rPr>
        <w:t xml:space="preserve"> for inference report. F</w:t>
      </w:r>
      <w:r>
        <w:rPr>
          <w:rFonts w:hint="default" w:ascii="Times New Roman" w:hAnsi="Times New Roman" w:cs="Times New Roman"/>
          <w:sz w:val="20"/>
          <w:szCs w:val="20"/>
        </w:rPr>
        <w:t>or performance monitoring type 3</w:t>
      </w:r>
      <w:r>
        <w:rPr>
          <w:rFonts w:hint="eastAsia" w:ascii="Times New Roman" w:hAnsi="Times New Roman" w:cs="Times New Roman"/>
          <w:sz w:val="20"/>
          <w:szCs w:val="20"/>
          <w:lang w:val="en-US" w:eastAsia="zh-CN"/>
        </w:rPr>
        <w:t xml:space="preserve"> (i.e. UE reports performance metric to NW)</w:t>
      </w:r>
      <w:r>
        <w:rPr>
          <w:rFonts w:hint="default" w:ascii="Times New Roman" w:hAnsi="Times New Roman" w:cs="Times New Roman"/>
          <w:sz w:val="20"/>
          <w:szCs w:val="20"/>
        </w:rPr>
        <w:t>, support SGCS as a performance metric.</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C8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4CF91E">
            <w:pPr>
              <w:spacing w:after="180" w:line="240" w:lineRule="exact"/>
              <w:rPr>
                <w:rFonts w:hint="default" w:ascii="Times New Roman" w:hAnsi="Times New Roman" w:eastAsia="等线" w:cs="Times New Roman"/>
                <w:b w:val="0"/>
                <w:bCs/>
                <w:iCs/>
                <w:color w:val="auto"/>
                <w:sz w:val="20"/>
                <w:szCs w:val="20"/>
                <w:vertAlign w:val="baseline"/>
                <w:lang w:val="en-US" w:eastAsia="zh-CN"/>
              </w:rPr>
            </w:pPr>
            <w:r>
              <w:rPr>
                <w:rFonts w:hint="default" w:ascii="Times New Roman" w:hAnsi="Times New Roman" w:eastAsia="等线" w:cs="Times New Roman"/>
                <w:b/>
                <w:bCs w:val="0"/>
                <w:iCs/>
                <w:color w:val="auto"/>
                <w:sz w:val="20"/>
                <w:szCs w:val="20"/>
                <w:vertAlign w:val="baseline"/>
                <w:lang w:val="en-US" w:eastAsia="zh-CN"/>
              </w:rPr>
              <w:t>RAN1 agreements in RAN1#120bis meeting</w:t>
            </w:r>
          </w:p>
          <w:p w14:paraId="10CE198B">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D5FF1D0">
            <w:pPr>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For CSI prediction using UE-side model, for performance monitoring, support UE assisted performance monitoring</w:t>
            </w:r>
            <w:r>
              <w:rPr>
                <w:rFonts w:hint="default" w:ascii="Times New Roman" w:hAnsi="Times New Roman" w:eastAsia="等线" w:cs="Times New Roman"/>
                <w:sz w:val="20"/>
                <w:szCs w:val="20"/>
                <w:lang w:eastAsia="zh-CN"/>
              </w:rPr>
              <w:t xml:space="preserve"> </w:t>
            </w:r>
            <w:r>
              <w:rPr>
                <w:rFonts w:hint="default" w:ascii="Times New Roman" w:hAnsi="Times New Roman" w:cs="Times New Roman"/>
                <w:sz w:val="20"/>
                <w:szCs w:val="20"/>
              </w:rPr>
              <w:t xml:space="preserve">subject to </w:t>
            </w:r>
            <w:r>
              <w:rPr>
                <w:rFonts w:hint="default" w:ascii="Times New Roman" w:hAnsi="Times New Roman" w:eastAsia="等线" w:cs="Times New Roman"/>
                <w:sz w:val="20"/>
                <w:szCs w:val="20"/>
                <w:lang w:eastAsia="zh-CN"/>
              </w:rPr>
              <w:t xml:space="preserve">an additional </w:t>
            </w:r>
            <w:r>
              <w:rPr>
                <w:rFonts w:hint="default" w:ascii="Times New Roman" w:hAnsi="Times New Roman" w:cs="Times New Roman"/>
                <w:sz w:val="20"/>
                <w:szCs w:val="20"/>
              </w:rPr>
              <w:t>UE capability</w:t>
            </w:r>
            <w:r>
              <w:rPr>
                <w:rFonts w:hint="default" w:ascii="Times New Roman" w:hAnsi="Times New Roman" w:eastAsia="等线" w:cs="Times New Roman"/>
                <w:sz w:val="20"/>
                <w:szCs w:val="20"/>
                <w:lang w:eastAsia="zh-CN"/>
              </w:rPr>
              <w:t xml:space="preserve">, and </w:t>
            </w:r>
            <w:r>
              <w:rPr>
                <w:rFonts w:hint="default" w:ascii="Times New Roman" w:hAnsi="Times New Roman" w:cs="Times New Roman"/>
                <w:sz w:val="20"/>
                <w:szCs w:val="20"/>
                <w:lang w:eastAsia="ko-KR"/>
              </w:rPr>
              <w:t xml:space="preserve">UE assisted performance monitoring </w:t>
            </w:r>
            <w:r>
              <w:rPr>
                <w:rFonts w:hint="default" w:ascii="Times New Roman" w:hAnsi="Times New Roman" w:eastAsia="等线" w:cs="Times New Roman"/>
                <w:sz w:val="20"/>
                <w:szCs w:val="20"/>
                <w:lang w:eastAsia="zh-CN"/>
              </w:rPr>
              <w:t xml:space="preserve">is based on </w:t>
            </w:r>
            <w:r>
              <w:rPr>
                <w:rFonts w:hint="default" w:ascii="Times New Roman" w:hAnsi="Times New Roman" w:cs="Times New Roman"/>
                <w:sz w:val="20"/>
                <w:szCs w:val="20"/>
                <w:lang w:eastAsia="ko-KR"/>
              </w:rPr>
              <w:t xml:space="preserve">Type 3 performance monitoring </w:t>
            </w:r>
          </w:p>
          <w:p w14:paraId="4A6F8B53">
            <w:pPr>
              <w:rPr>
                <w:rFonts w:hint="default" w:ascii="Times New Roman" w:hAnsi="Times New Roman" w:eastAsia="等线" w:cs="Times New Roman"/>
                <w:sz w:val="20"/>
                <w:szCs w:val="20"/>
                <w:lang w:eastAsia="zh-CN"/>
              </w:rPr>
            </w:pPr>
          </w:p>
          <w:p w14:paraId="56CAB5C8">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300A602">
            <w:pPr>
              <w:rPr>
                <w:rFonts w:hint="default" w:ascii="Times New Roman" w:hAnsi="Times New Roman" w:cs="Times New Roman"/>
                <w:sz w:val="20"/>
                <w:szCs w:val="20"/>
              </w:rPr>
            </w:pPr>
            <w:r>
              <w:rPr>
                <w:rFonts w:hint="default" w:ascii="Times New Roman" w:hAnsi="Times New Roman" w:cs="Times New Roman"/>
                <w:sz w:val="20"/>
                <w:szCs w:val="20"/>
              </w:rPr>
              <w:t xml:space="preserve">For CSI prediction using UE-side model, for performance monitoring type 3, support SGCS as a performance metric. </w:t>
            </w:r>
          </w:p>
          <w:p w14:paraId="088204EB">
            <w:pPr>
              <w:spacing w:after="180" w:line="240" w:lineRule="exact"/>
              <w:rPr>
                <w:rFonts w:hint="default" w:ascii="Times New Roman" w:hAnsi="Times New Roman" w:eastAsia="等线" w:cs="Times New Roman"/>
                <w:b w:val="0"/>
                <w:bCs/>
                <w:iCs/>
                <w:color w:val="auto"/>
                <w:sz w:val="20"/>
                <w:szCs w:val="20"/>
                <w:vertAlign w:val="baseline"/>
                <w:lang w:val="en-US" w:eastAsia="zh-CN"/>
              </w:rPr>
            </w:pPr>
          </w:p>
        </w:tc>
      </w:tr>
    </w:tbl>
    <w:p w14:paraId="5FA8D6E2">
      <w:pPr>
        <w:spacing w:after="180" w:line="240" w:lineRule="exact"/>
        <w:rPr>
          <w:rFonts w:hint="eastAsia" w:ascii="Times New Roman" w:hAnsi="Times New Roman" w:eastAsia="等线"/>
          <w:bCs/>
          <w:iCs/>
          <w:sz w:val="20"/>
          <w:szCs w:val="20"/>
          <w:lang w:val="en-US" w:eastAsia="zh-CN"/>
        </w:rPr>
      </w:pPr>
    </w:p>
    <w:p w14:paraId="13471E61">
      <w:pPr>
        <w:spacing w:after="180" w:line="240" w:lineRule="exact"/>
        <w:jc w:val="both"/>
        <w:rPr>
          <w:rFonts w:hint="default" w:ascii="Times New Roman" w:hAnsi="Times New Roman" w:eastAsia="等线"/>
          <w:bCs/>
          <w:iCs/>
          <w:sz w:val="20"/>
          <w:szCs w:val="20"/>
          <w:highlight w:val="none"/>
          <w:lang w:val="en-US" w:eastAsia="zh-CN"/>
        </w:rPr>
      </w:pPr>
      <w:r>
        <w:rPr>
          <w:rFonts w:hint="eastAsia" w:ascii="Times New Roman" w:hAnsi="Times New Roman" w:cs="Times New Roman"/>
          <w:b w:val="0"/>
          <w:bCs/>
          <w:iCs/>
          <w:sz w:val="20"/>
          <w:szCs w:val="20"/>
          <w:highlight w:val="none"/>
          <w:u w:val="none"/>
          <w:lang w:val="en-US" w:eastAsia="zh-CN"/>
        </w:rPr>
        <w:t xml:space="preserve">RAN4 agreements ro use relative throughput as requirement metric for CSI prediction is for inference. </w:t>
      </w:r>
      <w:r>
        <w:rPr>
          <w:rFonts w:hint="eastAsia" w:ascii="Times New Roman" w:hAnsi="Times New Roman" w:eastAsia="宋体" w:cs="Times New Roman"/>
          <w:b w:val="0"/>
          <w:bCs/>
          <w:iCs/>
          <w:sz w:val="20"/>
          <w:szCs w:val="20"/>
          <w:highlight w:val="none"/>
          <w:u w:val="none"/>
          <w:lang w:val="en-US" w:eastAsia="zh-CN"/>
        </w:rPr>
        <w:t xml:space="preserve">Inference performance is eventully performance, which is impacted not only by the AI/ML model performance but may also be impacted by other factors. While model monitoring targets to evaluate whether a model works well under a centain configuation/scenario. Inference performance is </w:t>
      </w:r>
      <w:r>
        <w:rPr>
          <w:rFonts w:hint="eastAsia" w:ascii="Times New Roman" w:hAnsi="Times New Roman" w:cs="Times New Roman"/>
          <w:b w:val="0"/>
          <w:bCs/>
          <w:iCs/>
          <w:sz w:val="20"/>
          <w:szCs w:val="20"/>
          <w:highlight w:val="none"/>
          <w:u w:val="none"/>
          <w:lang w:val="en-US" w:eastAsia="zh-CN"/>
        </w:rPr>
        <w:t>bad</w:t>
      </w:r>
      <w:r>
        <w:rPr>
          <w:rFonts w:hint="eastAsia" w:ascii="Times New Roman" w:hAnsi="Times New Roman" w:eastAsia="宋体" w:cs="Times New Roman"/>
          <w:b w:val="0"/>
          <w:bCs/>
          <w:iCs/>
          <w:sz w:val="20"/>
          <w:szCs w:val="20"/>
          <w:highlight w:val="none"/>
          <w:u w:val="none"/>
          <w:lang w:val="en-US" w:eastAsia="zh-CN"/>
        </w:rPr>
        <w:t xml:space="preserve"> does not mean monitoring performance is </w:t>
      </w:r>
      <w:r>
        <w:rPr>
          <w:rFonts w:hint="eastAsia" w:ascii="Times New Roman" w:hAnsi="Times New Roman" w:cs="Times New Roman"/>
          <w:b w:val="0"/>
          <w:bCs/>
          <w:iCs/>
          <w:sz w:val="20"/>
          <w:szCs w:val="20"/>
          <w:highlight w:val="none"/>
          <w:u w:val="none"/>
          <w:lang w:val="en-US" w:eastAsia="zh-CN"/>
        </w:rPr>
        <w:t xml:space="preserve">not </w:t>
      </w:r>
      <w:r>
        <w:rPr>
          <w:rFonts w:hint="eastAsia" w:ascii="Times New Roman" w:hAnsi="Times New Roman" w:eastAsia="宋体" w:cs="Times New Roman"/>
          <w:b w:val="0"/>
          <w:bCs/>
          <w:iCs/>
          <w:sz w:val="20"/>
          <w:szCs w:val="20"/>
          <w:highlight w:val="none"/>
          <w:u w:val="none"/>
          <w:lang w:val="en-US" w:eastAsia="zh-CN"/>
        </w:rPr>
        <w:t xml:space="preserve">good. From this point of view, intermediate KPI, </w:t>
      </w:r>
      <w:r>
        <w:rPr>
          <w:rFonts w:hint="eastAsia" w:ascii="Times New Roman" w:hAnsi="Times New Roman" w:eastAsia="等线"/>
          <w:bCs/>
          <w:iCs/>
          <w:sz w:val="20"/>
          <w:szCs w:val="20"/>
          <w:highlight w:val="none"/>
          <w:lang w:val="en-US" w:eastAsia="zh-CN"/>
        </w:rPr>
        <w:t xml:space="preserve">at least </w:t>
      </w:r>
      <w:r>
        <w:rPr>
          <w:rFonts w:hint="default" w:ascii="Times New Roman" w:hAnsi="Times New Roman" w:eastAsia="宋体" w:cs="Times New Roman"/>
          <w:bCs/>
          <w:iCs/>
          <w:sz w:val="20"/>
          <w:szCs w:val="20"/>
          <w:highlight w:val="none"/>
          <w:lang w:val="en-US" w:eastAsia="zh-CN"/>
        </w:rPr>
        <w:t>cosine similarity</w:t>
      </w:r>
      <w:r>
        <w:rPr>
          <w:rFonts w:hint="eastAsia" w:ascii="Times New Roman" w:hAnsi="Times New Roman" w:eastAsia="宋体" w:cs="Times New Roman"/>
          <w:bCs/>
          <w:iCs/>
          <w:sz w:val="20"/>
          <w:szCs w:val="20"/>
          <w:highlight w:val="none"/>
          <w:lang w:val="en-US" w:eastAsia="zh-CN"/>
        </w:rPr>
        <w:t xml:space="preserve"> (</w:t>
      </w:r>
      <w:r>
        <w:rPr>
          <w:rFonts w:hint="eastAsia" w:ascii="Times New Roman" w:hAnsi="Times New Roman" w:eastAsia="等线"/>
          <w:bCs/>
          <w:iCs/>
          <w:sz w:val="20"/>
          <w:szCs w:val="20"/>
          <w:highlight w:val="none"/>
          <w:lang w:val="en-US" w:eastAsia="zh-CN"/>
        </w:rPr>
        <w:t>SGCS), ranging within [0, 1],</w:t>
      </w:r>
      <w:r>
        <w:rPr>
          <w:rFonts w:ascii="Times New Roman" w:hAnsi="Times New Roman" w:eastAsia="等线"/>
          <w:bCs/>
          <w:iCs/>
          <w:sz w:val="20"/>
          <w:szCs w:val="20"/>
          <w:highlight w:val="none"/>
        </w:rPr>
        <w:t xml:space="preserve"> can be considered as test metrics for </w:t>
      </w:r>
      <w:r>
        <w:rPr>
          <w:rFonts w:hint="eastAsia" w:ascii="Times New Roman" w:hAnsi="Times New Roman" w:eastAsia="等线"/>
          <w:bCs/>
          <w:iCs/>
          <w:sz w:val="20"/>
          <w:szCs w:val="20"/>
          <w:highlight w:val="none"/>
          <w:lang w:val="en-US" w:eastAsia="zh-CN"/>
        </w:rPr>
        <w:t>LCM</w:t>
      </w:r>
      <w:r>
        <w:rPr>
          <w:rFonts w:ascii="Times New Roman" w:hAnsi="Times New Roman" w:eastAsia="等线"/>
          <w:bCs/>
          <w:iCs/>
          <w:sz w:val="20"/>
          <w:szCs w:val="20"/>
          <w:highlight w:val="none"/>
        </w:rPr>
        <w:t>.</w:t>
      </w:r>
      <w:r>
        <w:rPr>
          <w:rFonts w:hint="eastAsia" w:ascii="Times New Roman" w:hAnsi="Times New Roman" w:eastAsia="等线"/>
          <w:bCs/>
          <w:iCs/>
          <w:sz w:val="20"/>
          <w:szCs w:val="20"/>
          <w:highlight w:val="none"/>
          <w:lang w:val="en-US" w:eastAsia="zh-CN"/>
        </w:rPr>
        <w:t xml:space="preserve"> RAN1 also agreed that for CSI prediction using UE-side model, </w:t>
      </w:r>
      <w:r>
        <w:rPr>
          <w:rFonts w:hint="default" w:ascii="Times New Roman" w:hAnsi="Times New Roman" w:cs="Times New Roman"/>
          <w:sz w:val="20"/>
          <w:szCs w:val="20"/>
        </w:rPr>
        <w:t>for performance monitoring type 3, support SGCS as a performance metric</w:t>
      </w:r>
      <w:r>
        <w:rPr>
          <w:rFonts w:hint="eastAsia" w:ascii="Times New Roman" w:hAnsi="Times New Roman" w:cs="Times New Roman"/>
          <w:sz w:val="20"/>
          <w:szCs w:val="20"/>
          <w:lang w:val="en-US" w:eastAsia="zh-CN"/>
        </w:rPr>
        <w:t>. It is proposed to follow RAN1 agreements.</w:t>
      </w:r>
      <w:r>
        <w:rPr>
          <w:rFonts w:hint="eastAsia" w:ascii="Times New Roman" w:hAnsi="Times New Roman" w:eastAsia="等线"/>
          <w:bCs/>
          <w:iCs/>
          <w:sz w:val="20"/>
          <w:szCs w:val="20"/>
          <w:highlight w:val="none"/>
          <w:lang w:val="en-US" w:eastAsia="zh-CN"/>
        </w:rPr>
        <w:t xml:space="preserve"> </w:t>
      </w:r>
    </w:p>
    <w:p w14:paraId="68D5F4EA">
      <w:pPr>
        <w:spacing w:after="180" w:line="240" w:lineRule="exact"/>
        <w:rPr>
          <w:rFonts w:hint="eastAsia" w:ascii="Times New Roman" w:hAnsi="Times New Roman" w:eastAsia="等线"/>
          <w:b/>
          <w:i/>
          <w:sz w:val="20"/>
          <w:szCs w:val="20"/>
          <w:highlight w:val="none"/>
        </w:rPr>
      </w:pPr>
      <w:r>
        <w:rPr>
          <w:rFonts w:hint="eastAsia" w:ascii="Times New Roman" w:hAnsi="Times New Roman" w:eastAsia="等线"/>
          <w:b/>
          <w:i/>
          <w:sz w:val="20"/>
          <w:szCs w:val="20"/>
          <w:highlight w:val="none"/>
        </w:rPr>
        <w:t>P</w:t>
      </w:r>
      <w:r>
        <w:rPr>
          <w:rFonts w:ascii="Times New Roman" w:hAnsi="Times New Roman" w:eastAsia="等线"/>
          <w:b/>
          <w:i/>
          <w:sz w:val="20"/>
          <w:szCs w:val="20"/>
          <w:highlight w:val="none"/>
        </w:rPr>
        <w:t xml:space="preserve">roposal </w:t>
      </w:r>
      <w:r>
        <w:rPr>
          <w:rFonts w:hint="eastAsia" w:ascii="Times New Roman" w:hAnsi="Times New Roman" w:eastAsia="等线"/>
          <w:b/>
          <w:i/>
          <w:sz w:val="20"/>
          <w:szCs w:val="20"/>
          <w:highlight w:val="none"/>
          <w:lang w:val="en-US" w:eastAsia="zh-CN"/>
        </w:rPr>
        <w:t>2</w:t>
      </w:r>
      <w:r>
        <w:rPr>
          <w:rFonts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rPr>
        <w:t>for</w:t>
      </w:r>
      <w:r>
        <w:rPr>
          <w:rFonts w:hint="eastAsia" w:ascii="Times New Roman" w:hAnsi="Times New Roman" w:eastAsia="等线"/>
          <w:b/>
          <w:i/>
          <w:sz w:val="20"/>
          <w:szCs w:val="20"/>
          <w:highlight w:val="none"/>
          <w:lang w:val="en-US" w:eastAsia="zh-CN"/>
        </w:rPr>
        <w:t xml:space="preserve"> CSI prediction</w:t>
      </w:r>
      <w:r>
        <w:rPr>
          <w:rFonts w:hint="eastAsia" w:ascii="Times New Roman" w:hAnsi="Times New Roman" w:eastAsia="等线"/>
          <w:b/>
          <w:i/>
          <w:sz w:val="20"/>
          <w:szCs w:val="20"/>
          <w:highlight w:val="none"/>
        </w:rPr>
        <w:t>, for performance monitoring type 3</w:t>
      </w:r>
      <w:r>
        <w:rPr>
          <w:rFonts w:hint="eastAsia" w:ascii="Times New Roman" w:hAnsi="Times New Roman" w:eastAsia="等线"/>
          <w:b/>
          <w:i/>
          <w:sz w:val="20"/>
          <w:szCs w:val="20"/>
          <w:highlight w:val="none"/>
          <w:lang w:val="en-US" w:eastAsia="zh-CN"/>
        </w:rPr>
        <w:t xml:space="preserve">, it is proposed to use </w:t>
      </w:r>
      <w:r>
        <w:rPr>
          <w:rFonts w:hint="eastAsia" w:ascii="Times New Roman" w:hAnsi="Times New Roman" w:eastAsia="等线"/>
          <w:b/>
          <w:i/>
          <w:sz w:val="20"/>
          <w:szCs w:val="20"/>
          <w:highlight w:val="none"/>
        </w:rPr>
        <w:t>intermediate KPI</w:t>
      </w:r>
      <w:r>
        <w:rPr>
          <w:rFonts w:hint="eastAsia" w:ascii="Times New Roman" w:hAnsi="Times New Roman" w:eastAsia="等线"/>
          <w:b/>
          <w:i/>
          <w:sz w:val="20"/>
          <w:szCs w:val="20"/>
          <w:highlight w:val="none"/>
          <w:lang w:val="en-US" w:eastAsia="zh-CN"/>
        </w:rPr>
        <w:t xml:space="preserve">, e.g. SGCS, </w:t>
      </w:r>
      <w:r>
        <w:rPr>
          <w:rFonts w:hint="eastAsia" w:ascii="Times New Roman" w:hAnsi="Times New Roman" w:eastAsia="等线"/>
          <w:b/>
          <w:i/>
          <w:sz w:val="20"/>
          <w:szCs w:val="20"/>
          <w:highlight w:val="none"/>
        </w:rPr>
        <w:t xml:space="preserve">as </w:t>
      </w:r>
      <w:r>
        <w:rPr>
          <w:rFonts w:hint="eastAsia" w:ascii="Times New Roman" w:hAnsi="Times New Roman" w:eastAsia="等线"/>
          <w:b/>
          <w:i/>
          <w:sz w:val="20"/>
          <w:szCs w:val="20"/>
          <w:highlight w:val="none"/>
          <w:lang w:val="en-US" w:eastAsia="zh-CN"/>
        </w:rPr>
        <w:t>performance</w:t>
      </w:r>
      <w:r>
        <w:rPr>
          <w:rFonts w:hint="eastAsia" w:ascii="Times New Roman" w:hAnsi="Times New Roman" w:eastAsia="等线"/>
          <w:b/>
          <w:i/>
          <w:sz w:val="20"/>
          <w:szCs w:val="20"/>
          <w:highlight w:val="none"/>
        </w:rPr>
        <w:t xml:space="preserve"> metric for </w:t>
      </w:r>
      <w:r>
        <w:rPr>
          <w:rFonts w:hint="eastAsia" w:ascii="Times New Roman" w:hAnsi="Times New Roman" w:eastAsia="等线"/>
          <w:b/>
          <w:i/>
          <w:sz w:val="20"/>
          <w:szCs w:val="20"/>
          <w:highlight w:val="none"/>
          <w:lang w:val="en-US" w:eastAsia="zh-CN"/>
        </w:rPr>
        <w:t>LCM</w:t>
      </w:r>
      <w:r>
        <w:rPr>
          <w:rFonts w:hint="eastAsia" w:ascii="Times New Roman" w:hAnsi="Times New Roman" w:eastAsia="等线"/>
          <w:b/>
          <w:i/>
          <w:sz w:val="20"/>
          <w:szCs w:val="20"/>
          <w:highlight w:val="none"/>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DA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B5C73A4">
            <w:pPr>
              <w:spacing w:after="180" w:line="240" w:lineRule="exact"/>
              <w:rPr>
                <w:rFonts w:hint="default" w:ascii="Times New Roman" w:hAnsi="Times New Roman" w:eastAsia="等线" w:cs="Times New Roman"/>
                <w:b/>
                <w:bCs w:val="0"/>
                <w:iCs/>
                <w:color w:val="auto"/>
                <w:sz w:val="20"/>
                <w:szCs w:val="20"/>
                <w:vertAlign w:val="baseline"/>
                <w:lang w:val="en-US" w:eastAsia="zh-CN"/>
              </w:rPr>
            </w:pPr>
            <w:r>
              <w:rPr>
                <w:rFonts w:hint="default" w:ascii="Times New Roman" w:hAnsi="Times New Roman" w:eastAsia="等线" w:cs="Times New Roman"/>
                <w:b/>
                <w:bCs w:val="0"/>
                <w:iCs/>
                <w:color w:val="auto"/>
                <w:sz w:val="20"/>
                <w:szCs w:val="20"/>
                <w:vertAlign w:val="baseline"/>
                <w:lang w:val="en-US" w:eastAsia="zh-CN"/>
              </w:rPr>
              <w:t>RAN1 agreements in RAN1#117 meeting</w:t>
            </w:r>
          </w:p>
          <w:p w14:paraId="76331684">
            <w:pPr>
              <w:ind w:left="0" w:firstLine="0"/>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20F3C003">
            <w:pPr>
              <w:spacing w:line="252" w:lineRule="auto"/>
              <w:ind w:left="0" w:firstLine="0"/>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For the boundary between Type </w:t>
            </w:r>
            <w:r>
              <w:rPr>
                <w:rFonts w:hint="default" w:ascii="Times New Roman" w:hAnsi="Times New Roman" w:eastAsia="等线" w:cs="Times New Roman"/>
                <w:sz w:val="20"/>
                <w:szCs w:val="20"/>
                <w:lang w:eastAsia="zh-CN"/>
              </w:rPr>
              <w:t>3</w:t>
            </w:r>
            <w:r>
              <w:rPr>
                <w:rFonts w:hint="default" w:ascii="Times New Roman" w:hAnsi="Times New Roman" w:cs="Times New Roman"/>
                <w:sz w:val="20"/>
                <w:szCs w:val="20"/>
                <w:lang w:eastAsia="ko-KR"/>
              </w:rPr>
              <w:t xml:space="preserve"> and Type </w:t>
            </w:r>
            <w:r>
              <w:rPr>
                <w:rFonts w:hint="default" w:ascii="Times New Roman" w:hAnsi="Times New Roman" w:eastAsia="等线" w:cs="Times New Roman"/>
                <w:sz w:val="20"/>
                <w:szCs w:val="20"/>
                <w:lang w:eastAsia="zh-CN"/>
              </w:rPr>
              <w:t>1</w:t>
            </w:r>
            <w:r>
              <w:rPr>
                <w:rFonts w:hint="default" w:ascii="Times New Roman" w:hAnsi="Times New Roman" w:cs="Times New Roman"/>
                <w:sz w:val="20"/>
                <w:szCs w:val="20"/>
                <w:lang w:eastAsia="ko-KR"/>
              </w:rPr>
              <w:t xml:space="preserve"> performance monitoring, the difference is whether UE reports performance metric or performance monitoring output to </w:t>
            </w:r>
            <w:r>
              <w:rPr>
                <w:rFonts w:hint="default" w:ascii="Times New Roman" w:hAnsi="Times New Roman" w:cs="Times New Roman"/>
                <w:color w:val="auto"/>
                <w:sz w:val="20"/>
                <w:szCs w:val="20"/>
                <w:lang w:eastAsia="ko-KR"/>
              </w:rPr>
              <w:t>NW</w:t>
            </w:r>
            <w:r>
              <w:rPr>
                <w:rFonts w:hint="default" w:ascii="Times New Roman" w:hAnsi="Times New Roman" w:eastAsia="等线" w:cs="Times New Roman"/>
                <w:color w:val="auto"/>
                <w:sz w:val="20"/>
                <w:szCs w:val="20"/>
                <w:lang w:eastAsia="zh-CN"/>
              </w:rPr>
              <w:t>, respectively</w:t>
            </w:r>
            <w:r>
              <w:rPr>
                <w:rFonts w:hint="default" w:ascii="Times New Roman" w:hAnsi="Times New Roman" w:cs="Times New Roman"/>
                <w:color w:val="auto"/>
                <w:sz w:val="20"/>
                <w:szCs w:val="20"/>
                <w:lang w:eastAsia="ko-KR"/>
              </w:rPr>
              <w:t>.</w:t>
            </w:r>
            <w:r>
              <w:rPr>
                <w:rFonts w:hint="default" w:ascii="Times New Roman" w:hAnsi="Times New Roman" w:cs="Times New Roman"/>
                <w:sz w:val="20"/>
                <w:szCs w:val="20"/>
                <w:lang w:eastAsia="ko-KR"/>
              </w:rPr>
              <w:t xml:space="preserve"> </w:t>
            </w:r>
          </w:p>
          <w:p w14:paraId="421A08E2">
            <w:pPr>
              <w:numPr>
                <w:ilvl w:val="0"/>
                <w:numId w:val="8"/>
              </w:numPr>
              <w:suppressAutoHyphens/>
              <w:spacing w:after="160" w:line="252" w:lineRule="auto"/>
              <w:contextualSpacing/>
              <w:jc w:val="both"/>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The monitoring output is </w:t>
            </w:r>
            <w:r>
              <w:rPr>
                <w:rFonts w:hint="default" w:ascii="Times New Roman" w:hAnsi="Times New Roman" w:eastAsia="等线" w:cs="Times New Roman"/>
                <w:sz w:val="20"/>
                <w:szCs w:val="20"/>
                <w:lang w:eastAsia="zh-CN"/>
              </w:rPr>
              <w:t>determined</w:t>
            </w:r>
            <w:r>
              <w:rPr>
                <w:rFonts w:hint="default" w:ascii="Times New Roman" w:hAnsi="Times New Roman" w:cs="Times New Roman"/>
                <w:sz w:val="20"/>
                <w:szCs w:val="20"/>
                <w:lang w:eastAsia="ko-KR"/>
              </w:rPr>
              <w:t xml:space="preserve"> based on performance metric</w:t>
            </w:r>
            <w:r>
              <w:rPr>
                <w:rFonts w:hint="default" w:ascii="Times New Roman" w:hAnsi="Times New Roman" w:eastAsia="等线" w:cs="Times New Roman"/>
                <w:sz w:val="20"/>
                <w:szCs w:val="20"/>
                <w:lang w:eastAsia="zh-CN"/>
              </w:rPr>
              <w:t>, and additionally,</w:t>
            </w:r>
            <w:r>
              <w:rPr>
                <w:rFonts w:hint="default" w:ascii="Times New Roman" w:hAnsi="Times New Roman" w:cs="Times New Roman"/>
                <w:sz w:val="20"/>
                <w:szCs w:val="20"/>
                <w:lang w:eastAsia="ko-KR"/>
              </w:rPr>
              <w:t xml:space="preserve"> </w:t>
            </w:r>
            <w:r>
              <w:rPr>
                <w:rFonts w:hint="default" w:ascii="Times New Roman" w:hAnsi="Times New Roman" w:eastAsia="等线" w:cs="Times New Roman"/>
                <w:sz w:val="20"/>
                <w:szCs w:val="20"/>
                <w:lang w:eastAsia="zh-CN"/>
              </w:rPr>
              <w:t xml:space="preserve">baseline and/or </w:t>
            </w:r>
            <w:r>
              <w:rPr>
                <w:rFonts w:hint="default" w:ascii="Times New Roman" w:hAnsi="Times New Roman" w:cs="Times New Roman"/>
                <w:sz w:val="20"/>
                <w:szCs w:val="20"/>
                <w:lang w:eastAsia="ko-KR"/>
              </w:rPr>
              <w:t>threshold criterion if configured.</w:t>
            </w:r>
          </w:p>
          <w:p w14:paraId="7BD39F1D">
            <w:pPr>
              <w:ind w:left="0" w:firstLine="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Observation</w:t>
            </w:r>
          </w:p>
          <w:p w14:paraId="008C13A6">
            <w:pPr>
              <w:ind w:left="0" w:firstLine="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For CSI prediction using UE-sided model, for performance monitoring, </w:t>
            </w:r>
            <w:r>
              <w:rPr>
                <w:rFonts w:hint="default" w:ascii="Times New Roman" w:hAnsi="Times New Roman" w:eastAsia="等线" w:cs="Times New Roman"/>
                <w:sz w:val="20"/>
                <w:szCs w:val="20"/>
                <w:lang w:eastAsia="zh-CN"/>
              </w:rPr>
              <w:t xml:space="preserve">at least </w:t>
            </w:r>
            <w:r>
              <w:rPr>
                <w:rFonts w:hint="default" w:ascii="Times New Roman" w:hAnsi="Times New Roman" w:cs="Times New Roman"/>
                <w:sz w:val="20"/>
                <w:szCs w:val="20"/>
                <w:lang w:eastAsia="ko-KR"/>
              </w:rPr>
              <w:t xml:space="preserve">following specification impacts are </w:t>
            </w:r>
            <w:r>
              <w:rPr>
                <w:rFonts w:hint="default" w:ascii="Times New Roman" w:hAnsi="Times New Roman" w:eastAsia="等线" w:cs="Times New Roman"/>
                <w:sz w:val="20"/>
                <w:szCs w:val="20"/>
                <w:lang w:eastAsia="zh-CN"/>
              </w:rPr>
              <w:t>additionally identified compared to that has been captured in TR38.843,</w:t>
            </w:r>
            <w:r>
              <w:rPr>
                <w:rFonts w:hint="default" w:ascii="Times New Roman" w:hAnsi="Times New Roman" w:cs="Times New Roman"/>
                <w:sz w:val="20"/>
                <w:szCs w:val="20"/>
                <w:lang w:eastAsia="ko-KR"/>
              </w:rPr>
              <w:t xml:space="preserve"> </w:t>
            </w:r>
          </w:p>
          <w:p w14:paraId="18DA8160">
            <w:pPr>
              <w:numPr>
                <w:ilvl w:val="0"/>
                <w:numId w:val="9"/>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Type 1</w:t>
            </w:r>
          </w:p>
          <w:p w14:paraId="11A210F4">
            <w:pPr>
              <w:numPr>
                <w:ilvl w:val="1"/>
                <w:numId w:val="9"/>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Definition/configuration of performance metric</w:t>
            </w:r>
          </w:p>
          <w:p w14:paraId="11710DCA">
            <w:pPr>
              <w:numPr>
                <w:ilvl w:val="1"/>
                <w:numId w:val="9"/>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w:t>
            </w:r>
            <w:r>
              <w:rPr>
                <w:rFonts w:hint="default" w:ascii="Times New Roman" w:hAnsi="Times New Roman" w:cs="Times New Roman"/>
                <w:sz w:val="20"/>
                <w:szCs w:val="20"/>
                <w:lang w:eastAsia="ko-KR"/>
              </w:rPr>
              <w:t xml:space="preserve"> of threshold criterion, if configured</w:t>
            </w:r>
          </w:p>
          <w:p w14:paraId="392AAF80">
            <w:pPr>
              <w:numPr>
                <w:ilvl w:val="1"/>
                <w:numId w:val="9"/>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w:t>
            </w:r>
            <w:r>
              <w:rPr>
                <w:rFonts w:hint="default" w:ascii="Times New Roman" w:hAnsi="Times New Roman" w:eastAsia="等线" w:cs="Times New Roman"/>
                <w:sz w:val="20"/>
                <w:szCs w:val="20"/>
                <w:lang w:eastAsia="zh-CN"/>
              </w:rPr>
              <w:t xml:space="preserve">/configuration and report </w:t>
            </w:r>
            <w:r>
              <w:rPr>
                <w:rFonts w:hint="default" w:ascii="Times New Roman" w:hAnsi="Times New Roman" w:cs="Times New Roman"/>
                <w:sz w:val="20"/>
                <w:szCs w:val="20"/>
                <w:lang w:eastAsia="ko-KR"/>
              </w:rPr>
              <w:t>of monitoring output</w:t>
            </w:r>
            <w:r>
              <w:rPr>
                <w:rFonts w:hint="default" w:ascii="Times New Roman" w:hAnsi="Times New Roman" w:eastAsia="等线" w:cs="Times New Roman"/>
                <w:sz w:val="20"/>
                <w:szCs w:val="20"/>
                <w:lang w:eastAsia="zh-CN"/>
              </w:rPr>
              <w:t>, and corresponding report mechanism</w:t>
            </w:r>
          </w:p>
          <w:p w14:paraId="359B8AAB">
            <w:pPr>
              <w:numPr>
                <w:ilvl w:val="0"/>
                <w:numId w:val="9"/>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Type 2</w:t>
            </w:r>
          </w:p>
          <w:p w14:paraId="2B239717">
            <w:pPr>
              <w:numPr>
                <w:ilvl w:val="1"/>
                <w:numId w:val="9"/>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w:t>
            </w:r>
            <w:r>
              <w:rPr>
                <w:rFonts w:hint="default" w:ascii="Times New Roman" w:hAnsi="Times New Roman" w:eastAsia="等线" w:cs="Times New Roman"/>
                <w:sz w:val="20"/>
                <w:szCs w:val="20"/>
                <w:lang w:eastAsia="zh-CN"/>
              </w:rPr>
              <w:t xml:space="preserve">/configuration and report </w:t>
            </w:r>
            <w:r>
              <w:rPr>
                <w:rFonts w:hint="default" w:ascii="Times New Roman" w:hAnsi="Times New Roman" w:cs="Times New Roman"/>
                <w:sz w:val="20"/>
                <w:szCs w:val="20"/>
                <w:lang w:eastAsia="ko-KR"/>
              </w:rPr>
              <w:t>of ground truth CSI</w:t>
            </w:r>
            <w:r>
              <w:rPr>
                <w:rFonts w:hint="default" w:ascii="Times New Roman" w:hAnsi="Times New Roman" w:eastAsia="等线" w:cs="Times New Roman"/>
                <w:sz w:val="20"/>
                <w:szCs w:val="20"/>
                <w:lang w:eastAsia="zh-CN"/>
              </w:rPr>
              <w:t>, and corresponding report mechanism</w:t>
            </w:r>
            <w:r>
              <w:rPr>
                <w:rFonts w:hint="default" w:ascii="Times New Roman" w:hAnsi="Times New Roman" w:cs="Times New Roman"/>
                <w:sz w:val="20"/>
                <w:szCs w:val="20"/>
                <w:lang w:eastAsia="ko-KR"/>
              </w:rPr>
              <w:t>.</w:t>
            </w:r>
          </w:p>
          <w:p w14:paraId="0F682673">
            <w:pPr>
              <w:numPr>
                <w:ilvl w:val="0"/>
                <w:numId w:val="9"/>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Type 3</w:t>
            </w:r>
          </w:p>
          <w:p w14:paraId="2997BC21">
            <w:pPr>
              <w:numPr>
                <w:ilvl w:val="1"/>
                <w:numId w:val="9"/>
              </w:numPr>
              <w:suppressAutoHyphens/>
              <w:rPr>
                <w:rFonts w:hint="default" w:ascii="Times New Roman" w:hAnsi="Times New Roman" w:cs="Times New Roman"/>
                <w:sz w:val="20"/>
                <w:szCs w:val="20"/>
                <w:lang w:eastAsia="ko-KR"/>
              </w:rPr>
            </w:pPr>
            <w:r>
              <w:rPr>
                <w:rFonts w:hint="default" w:ascii="Times New Roman" w:hAnsi="Times New Roman" w:eastAsia="宋体" w:cs="Times New Roman"/>
                <w:sz w:val="20"/>
                <w:szCs w:val="20"/>
                <w:lang w:eastAsia="zh-CN"/>
              </w:rPr>
              <w:t>Definition/configuration and report</w:t>
            </w:r>
            <w:r>
              <w:rPr>
                <w:rFonts w:hint="default" w:ascii="Times New Roman" w:hAnsi="Times New Roman" w:cs="Times New Roman"/>
                <w:sz w:val="20"/>
                <w:szCs w:val="20"/>
                <w:lang w:eastAsia="ko-KR"/>
              </w:rPr>
              <w:t xml:space="preserve"> of performance metric</w:t>
            </w:r>
            <w:r>
              <w:rPr>
                <w:rFonts w:hint="default" w:ascii="Times New Roman" w:hAnsi="Times New Roman" w:eastAsia="等线" w:cs="Times New Roman"/>
                <w:sz w:val="20"/>
                <w:szCs w:val="20"/>
                <w:lang w:eastAsia="zh-CN"/>
              </w:rPr>
              <w:t>, and corresponding report mechanism.</w:t>
            </w:r>
          </w:p>
          <w:p w14:paraId="3D191A3A">
            <w:pPr>
              <w:numPr>
                <w:ilvl w:val="0"/>
                <w:numId w:val="9"/>
              </w:numPr>
              <w:suppressAutoHyphens/>
              <w:rPr>
                <w:rFonts w:hint="default" w:ascii="Times New Roman" w:hAnsi="Times New Roman" w:cs="Times New Roman"/>
                <w:sz w:val="20"/>
                <w:szCs w:val="20"/>
                <w:lang w:eastAsia="ko-KR"/>
              </w:rPr>
            </w:pPr>
            <w:r>
              <w:rPr>
                <w:rFonts w:hint="default" w:ascii="Times New Roman" w:hAnsi="Times New Roman" w:cs="Times New Roman"/>
                <w:sz w:val="20"/>
                <w:szCs w:val="20"/>
                <w:highlight w:val="cyan"/>
                <w:lang w:eastAsia="ko-KR"/>
              </w:rPr>
              <w:t>For all types of performance monitoring, NW indication to the UE of the decision regarding the monitoring action</w:t>
            </w:r>
            <w:r>
              <w:rPr>
                <w:rFonts w:hint="default" w:ascii="Times New Roman" w:hAnsi="Times New Roman" w:cs="Times New Roman"/>
                <w:sz w:val="20"/>
                <w:szCs w:val="20"/>
                <w:lang w:eastAsia="ko-KR"/>
              </w:rPr>
              <w:t xml:space="preserve"> </w:t>
            </w:r>
          </w:p>
          <w:p w14:paraId="7145DC99">
            <w:pPr>
              <w:spacing w:after="180" w:line="240" w:lineRule="exact"/>
              <w:rPr>
                <w:rFonts w:hint="default" w:ascii="Times New Roman" w:hAnsi="Times New Roman" w:eastAsia="等线" w:cs="Times New Roman"/>
                <w:b/>
                <w:bCs w:val="0"/>
                <w:iCs/>
                <w:color w:val="auto"/>
                <w:sz w:val="20"/>
                <w:szCs w:val="20"/>
                <w:vertAlign w:val="baseline"/>
                <w:lang w:val="en-US" w:eastAsia="zh-CN"/>
              </w:rPr>
            </w:pPr>
          </w:p>
        </w:tc>
      </w:tr>
    </w:tbl>
    <w:p w14:paraId="6FD41FF8">
      <w:pPr>
        <w:spacing w:after="180" w:line="240" w:lineRule="exact"/>
        <w:rPr>
          <w:rFonts w:hint="eastAsia" w:ascii="Times New Roman" w:hAnsi="Times New Roman" w:cs="Times New Roman"/>
          <w:iCs/>
          <w:sz w:val="20"/>
          <w:szCs w:val="20"/>
          <w:lang w:val="en-US" w:eastAsia="zh-CN"/>
        </w:rPr>
      </w:pPr>
    </w:p>
    <w:p w14:paraId="1A8BB1A0">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cs="Times New Roman"/>
          <w:iCs/>
          <w:sz w:val="20"/>
          <w:szCs w:val="20"/>
          <w:lang w:val="en-US" w:eastAsia="zh-CN"/>
        </w:rPr>
        <w:t xml:space="preserve">It can be seen that UE performance monitoring action is triggered by network indication. If network trigger UE to perform performance monitoring, with Type 3, UE need to report performance metric to network. There is </w:t>
      </w:r>
      <w:r>
        <w:rPr>
          <w:rFonts w:hint="eastAsia" w:ascii="Times New Roman" w:hAnsi="Times New Roman" w:eastAsia="等线" w:cs="Times New Roman"/>
          <w:bCs/>
          <w:iCs/>
          <w:sz w:val="20"/>
          <w:szCs w:val="20"/>
          <w:lang w:val="en-US" w:eastAsia="zh-CN"/>
        </w:rPr>
        <w:t>interaction between network and UE. It is proposed to define monitoring delay requirements for this procedure.</w:t>
      </w:r>
    </w:p>
    <w:p w14:paraId="0C20A264">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3: it is proposed to define monitoring delay for CSI prediction performance monitoring. </w:t>
      </w:r>
    </w:p>
    <w:p w14:paraId="12CDCCD3">
      <w:pPr>
        <w:spacing w:after="180" w:line="240" w:lineRule="exact"/>
        <w:rPr>
          <w:rFonts w:hint="eastAsia" w:ascii="Times New Roman" w:hAnsi="Times New Roman" w:cs="Times New Roman"/>
          <w:iCs/>
          <w:sz w:val="20"/>
          <w:szCs w:val="20"/>
          <w:lang w:val="en-US" w:eastAsia="zh-CN"/>
        </w:rPr>
      </w:pP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CSI prediction. The proposals are:</w:t>
      </w:r>
    </w:p>
    <w:p w14:paraId="6EE37E1B">
      <w:pPr>
        <w:spacing w:after="180" w:line="240" w:lineRule="exact"/>
        <w:jc w:val="both"/>
        <w:rPr>
          <w:rFonts w:hint="eastAsia" w:ascii="Times New Roman" w:hAnsi="Times New Roman" w:eastAsia="等线"/>
          <w:bCs/>
          <w:iCs/>
          <w:sz w:val="20"/>
          <w:szCs w:val="20"/>
          <w:lang w:val="en-US" w:eastAsia="zh-CN"/>
        </w:rPr>
      </w:pPr>
      <w:r>
        <w:rPr>
          <w:rFonts w:hint="eastAsia" w:ascii="Times New Roman" w:hAnsi="Times New Roman" w:cs="Times New Roman"/>
          <w:b/>
          <w:bCs/>
          <w:i/>
          <w:iCs w:val="0"/>
          <w:sz w:val="20"/>
          <w:szCs w:val="20"/>
          <w:lang w:val="en-US" w:eastAsia="zh-CN"/>
        </w:rPr>
        <w:t xml:space="preserve">Proposal 1: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 SI.</w:t>
      </w:r>
      <w:r>
        <w:rPr>
          <w:rFonts w:hint="eastAsia" w:ascii="Times New Roman" w:hAnsi="Times New Roman" w:cs="Times New Roman"/>
          <w:b/>
          <w:bCs/>
          <w:i/>
          <w:iCs w:val="0"/>
          <w:sz w:val="20"/>
          <w:szCs w:val="20"/>
          <w:lang w:val="en-US" w:eastAsia="zh-CN"/>
        </w:rPr>
        <w:t xml:space="preserve">  </w:t>
      </w:r>
    </w:p>
    <w:p w14:paraId="068B7732">
      <w:pPr>
        <w:spacing w:after="180" w:line="240" w:lineRule="exact"/>
        <w:rPr>
          <w:rFonts w:hint="eastAsia" w:ascii="Times New Roman" w:hAnsi="Times New Roman" w:eastAsia="等线"/>
          <w:b/>
          <w:i/>
          <w:sz w:val="20"/>
          <w:szCs w:val="20"/>
          <w:highlight w:val="none"/>
        </w:rPr>
      </w:pPr>
      <w:r>
        <w:rPr>
          <w:rFonts w:hint="eastAsia" w:ascii="Times New Roman" w:hAnsi="Times New Roman" w:eastAsia="等线"/>
          <w:b/>
          <w:i/>
          <w:sz w:val="20"/>
          <w:szCs w:val="20"/>
          <w:highlight w:val="none"/>
        </w:rPr>
        <w:t>P</w:t>
      </w:r>
      <w:r>
        <w:rPr>
          <w:rFonts w:ascii="Times New Roman" w:hAnsi="Times New Roman" w:eastAsia="等线"/>
          <w:b/>
          <w:i/>
          <w:sz w:val="20"/>
          <w:szCs w:val="20"/>
          <w:highlight w:val="none"/>
        </w:rPr>
        <w:t xml:space="preserve">roposal </w:t>
      </w:r>
      <w:r>
        <w:rPr>
          <w:rFonts w:hint="eastAsia" w:ascii="Times New Roman" w:hAnsi="Times New Roman" w:eastAsia="等线"/>
          <w:b/>
          <w:i/>
          <w:sz w:val="20"/>
          <w:szCs w:val="20"/>
          <w:highlight w:val="none"/>
          <w:lang w:val="en-US" w:eastAsia="zh-CN"/>
        </w:rPr>
        <w:t>2</w:t>
      </w:r>
      <w:r>
        <w:rPr>
          <w:rFonts w:ascii="Times New Roman" w:hAnsi="Times New Roman" w:eastAsia="等线"/>
          <w:b/>
          <w:i/>
          <w:sz w:val="20"/>
          <w:szCs w:val="20"/>
          <w:highlight w:val="none"/>
        </w:rPr>
        <w:t xml:space="preserve">: </w:t>
      </w:r>
      <w:r>
        <w:rPr>
          <w:rFonts w:hint="eastAsia" w:ascii="Times New Roman" w:hAnsi="Times New Roman" w:eastAsia="等线"/>
          <w:b/>
          <w:i/>
          <w:sz w:val="20"/>
          <w:szCs w:val="20"/>
          <w:highlight w:val="none"/>
        </w:rPr>
        <w:t>for</w:t>
      </w:r>
      <w:r>
        <w:rPr>
          <w:rFonts w:hint="eastAsia" w:ascii="Times New Roman" w:hAnsi="Times New Roman" w:eastAsia="等线"/>
          <w:b/>
          <w:i/>
          <w:sz w:val="20"/>
          <w:szCs w:val="20"/>
          <w:highlight w:val="none"/>
          <w:lang w:val="en-US" w:eastAsia="zh-CN"/>
        </w:rPr>
        <w:t xml:space="preserve"> CSI prediction</w:t>
      </w:r>
      <w:r>
        <w:rPr>
          <w:rFonts w:hint="eastAsia" w:ascii="Times New Roman" w:hAnsi="Times New Roman" w:eastAsia="等线"/>
          <w:b/>
          <w:i/>
          <w:sz w:val="20"/>
          <w:szCs w:val="20"/>
          <w:highlight w:val="none"/>
        </w:rPr>
        <w:t>, for performance monitoring type 3</w:t>
      </w:r>
      <w:r>
        <w:rPr>
          <w:rFonts w:hint="eastAsia" w:ascii="Times New Roman" w:hAnsi="Times New Roman" w:eastAsia="等线"/>
          <w:b/>
          <w:i/>
          <w:sz w:val="20"/>
          <w:szCs w:val="20"/>
          <w:highlight w:val="none"/>
          <w:lang w:val="en-US" w:eastAsia="zh-CN"/>
        </w:rPr>
        <w:t xml:space="preserve">, it is proposed to use </w:t>
      </w:r>
      <w:r>
        <w:rPr>
          <w:rFonts w:hint="eastAsia" w:ascii="Times New Roman" w:hAnsi="Times New Roman" w:eastAsia="等线"/>
          <w:b/>
          <w:i/>
          <w:sz w:val="20"/>
          <w:szCs w:val="20"/>
          <w:highlight w:val="none"/>
        </w:rPr>
        <w:t>intermediate KPI</w:t>
      </w:r>
      <w:r>
        <w:rPr>
          <w:rFonts w:hint="eastAsia" w:ascii="Times New Roman" w:hAnsi="Times New Roman" w:eastAsia="等线"/>
          <w:b/>
          <w:i/>
          <w:sz w:val="20"/>
          <w:szCs w:val="20"/>
          <w:highlight w:val="none"/>
          <w:lang w:val="en-US" w:eastAsia="zh-CN"/>
        </w:rPr>
        <w:t xml:space="preserve">, e.g. SGCS, </w:t>
      </w:r>
      <w:r>
        <w:rPr>
          <w:rFonts w:hint="eastAsia" w:ascii="Times New Roman" w:hAnsi="Times New Roman" w:eastAsia="等线"/>
          <w:b/>
          <w:i/>
          <w:sz w:val="20"/>
          <w:szCs w:val="20"/>
          <w:highlight w:val="none"/>
        </w:rPr>
        <w:t xml:space="preserve">as </w:t>
      </w:r>
      <w:r>
        <w:rPr>
          <w:rFonts w:hint="eastAsia" w:ascii="Times New Roman" w:hAnsi="Times New Roman" w:eastAsia="等线"/>
          <w:b/>
          <w:i/>
          <w:sz w:val="20"/>
          <w:szCs w:val="20"/>
          <w:highlight w:val="none"/>
          <w:lang w:val="en-US" w:eastAsia="zh-CN"/>
        </w:rPr>
        <w:t>performance</w:t>
      </w:r>
      <w:r>
        <w:rPr>
          <w:rFonts w:hint="eastAsia" w:ascii="Times New Roman" w:hAnsi="Times New Roman" w:eastAsia="等线"/>
          <w:b/>
          <w:i/>
          <w:sz w:val="20"/>
          <w:szCs w:val="20"/>
          <w:highlight w:val="none"/>
        </w:rPr>
        <w:t xml:space="preserve"> metric for </w:t>
      </w:r>
      <w:r>
        <w:rPr>
          <w:rFonts w:hint="eastAsia" w:ascii="Times New Roman" w:hAnsi="Times New Roman" w:eastAsia="等线"/>
          <w:b/>
          <w:i/>
          <w:sz w:val="20"/>
          <w:szCs w:val="20"/>
          <w:highlight w:val="none"/>
          <w:lang w:val="en-US" w:eastAsia="zh-CN"/>
        </w:rPr>
        <w:t>LCM</w:t>
      </w:r>
      <w:r>
        <w:rPr>
          <w:rFonts w:hint="eastAsia" w:ascii="Times New Roman" w:hAnsi="Times New Roman" w:eastAsia="等线"/>
          <w:b/>
          <w:i/>
          <w:sz w:val="20"/>
          <w:szCs w:val="20"/>
          <w:highlight w:val="none"/>
        </w:rPr>
        <w:t>.</w:t>
      </w:r>
    </w:p>
    <w:p w14:paraId="791B6B79">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3: it is proposed to define monitoring delay for CSI prediction performance monitoring. </w:t>
      </w:r>
    </w:p>
    <w:p w14:paraId="2869699D">
      <w:pPr>
        <w:tabs>
          <w:tab w:val="left" w:pos="1134"/>
        </w:tabs>
        <w:spacing w:after="180" w:line="240" w:lineRule="exact"/>
        <w:rPr>
          <w:rFonts w:hint="eastAsia" w:ascii="Times New Roman" w:hAnsi="Times New Roman"/>
          <w:sz w:val="20"/>
          <w:szCs w:val="20"/>
        </w:rPr>
      </w:pPr>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69889FF">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39518050">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10"/>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10"/>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1381E00"/>
    <w:multiLevelType w:val="multilevel"/>
    <w:tmpl w:val="21381E00"/>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324" w:hanging="804"/>
      </w:pPr>
      <w:rPr>
        <w:rFonts w:hint="default" w:ascii="Wingdings" w:hAnsi="Wingdings" w:eastAsia="等线"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3"/>
  </w:num>
  <w:num w:numId="3">
    <w:abstractNumId w:val="2"/>
  </w:num>
  <w:num w:numId="4">
    <w:abstractNumId w:val="7"/>
  </w:num>
  <w:num w:numId="5">
    <w:abstractNumId w:val="4"/>
  </w:num>
  <w:num w:numId="6">
    <w:abstractNumId w:val="6"/>
  </w:num>
  <w:num w:numId="7">
    <w:abstractNumId w:val="8"/>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7795D"/>
    <w:rsid w:val="03611524"/>
    <w:rsid w:val="096168DE"/>
    <w:rsid w:val="0A12645E"/>
    <w:rsid w:val="0EA7453D"/>
    <w:rsid w:val="0EF868E9"/>
    <w:rsid w:val="0FE50EF5"/>
    <w:rsid w:val="104B4DE1"/>
    <w:rsid w:val="15372CA7"/>
    <w:rsid w:val="15685863"/>
    <w:rsid w:val="15C5068C"/>
    <w:rsid w:val="1A4B52AF"/>
    <w:rsid w:val="1BBC5511"/>
    <w:rsid w:val="1CB369A2"/>
    <w:rsid w:val="1DBE197E"/>
    <w:rsid w:val="1FBF393A"/>
    <w:rsid w:val="20D90991"/>
    <w:rsid w:val="21F40C42"/>
    <w:rsid w:val="28B43155"/>
    <w:rsid w:val="308E7578"/>
    <w:rsid w:val="349C69DF"/>
    <w:rsid w:val="377A18C9"/>
    <w:rsid w:val="3A1105DA"/>
    <w:rsid w:val="3A3A1E13"/>
    <w:rsid w:val="3DEF01B7"/>
    <w:rsid w:val="40973256"/>
    <w:rsid w:val="49A01FC5"/>
    <w:rsid w:val="4B792CDC"/>
    <w:rsid w:val="4D3D03C8"/>
    <w:rsid w:val="513C2E56"/>
    <w:rsid w:val="55135D59"/>
    <w:rsid w:val="55FB6C1C"/>
    <w:rsid w:val="5A99268A"/>
    <w:rsid w:val="5ABF3A5C"/>
    <w:rsid w:val="61761ECF"/>
    <w:rsid w:val="66A80E51"/>
    <w:rsid w:val="68232E85"/>
    <w:rsid w:val="682B15F5"/>
    <w:rsid w:val="68661B41"/>
    <w:rsid w:val="6D205895"/>
    <w:rsid w:val="7036127C"/>
    <w:rsid w:val="73E61131"/>
    <w:rsid w:val="75886832"/>
    <w:rsid w:val="7C3F4164"/>
    <w:rsid w:val="7DC24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2025-05-09T08:29:38Z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